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EC9" w:rsidRDefault="00E84EC9" w:rsidP="00E84EC9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4</w:t>
      </w:r>
    </w:p>
    <w:p w:rsidR="00E84EC9" w:rsidRDefault="00E84EC9" w:rsidP="00E84EC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E84EC9" w:rsidRDefault="00E84EC9" w:rsidP="00E84EC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E84EC9" w:rsidRDefault="00E84EC9" w:rsidP="00E84EC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2024 год</w:t>
      </w:r>
    </w:p>
    <w:p w:rsidR="00E84EC9" w:rsidRDefault="00E84EC9" w:rsidP="00E84EC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и на плановый период 2025 и 2026 годов»</w:t>
      </w:r>
    </w:p>
    <w:p w:rsidR="00E84EC9" w:rsidRDefault="00E84EC9" w:rsidP="00E84EC9">
      <w:pPr>
        <w:jc w:val="right"/>
        <w:rPr>
          <w:sz w:val="22"/>
          <w:szCs w:val="22"/>
        </w:rPr>
      </w:pPr>
    </w:p>
    <w:p w:rsidR="00E84EC9" w:rsidRDefault="00E84EC9" w:rsidP="00E84EC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Распределение бюджетных ассигнований по целевым статьям (государственным, муниципальным программам Самарской области и непрограммным направлениям деятельности), группам </w:t>
      </w:r>
      <w:proofErr w:type="gramStart"/>
      <w:r>
        <w:rPr>
          <w:b/>
          <w:sz w:val="22"/>
          <w:szCs w:val="22"/>
        </w:rPr>
        <w:t>видов расходов классификации расходов бюджета   муниципального района</w:t>
      </w:r>
      <w:proofErr w:type="gramEnd"/>
      <w:r>
        <w:rPr>
          <w:b/>
          <w:sz w:val="22"/>
          <w:szCs w:val="22"/>
        </w:rPr>
        <w:t xml:space="preserve"> на 2024 год </w:t>
      </w:r>
    </w:p>
    <w:p w:rsidR="00E84EC9" w:rsidRDefault="00E84EC9" w:rsidP="00E84EC9">
      <w:pPr>
        <w:rPr>
          <w:sz w:val="22"/>
          <w:szCs w:val="22"/>
        </w:rPr>
      </w:pPr>
    </w:p>
    <w:tbl>
      <w:tblPr>
        <w:tblW w:w="11011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6380"/>
        <w:gridCol w:w="1701"/>
        <w:gridCol w:w="567"/>
        <w:gridCol w:w="994"/>
        <w:gridCol w:w="992"/>
        <w:gridCol w:w="377"/>
      </w:tblGrid>
      <w:tr w:rsidR="00E84EC9" w:rsidTr="00E84EC9">
        <w:trPr>
          <w:gridAfter w:val="1"/>
          <w:wAfter w:w="377" w:type="dxa"/>
          <w:trHeight w:val="960"/>
        </w:trPr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 главного распорядителя</w:t>
            </w:r>
          </w:p>
          <w:p w:rsidR="00E84EC9" w:rsidRDefault="00E84EC9" w:rsidP="004E2B7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средств бюджета муниципального района, раздела, подразд</w:t>
            </w:r>
            <w:bookmarkStart w:id="0" w:name="_GoBack"/>
            <w:bookmarkEnd w:id="0"/>
            <w:r>
              <w:rPr>
                <w:b/>
                <w:sz w:val="22"/>
                <w:szCs w:val="22"/>
                <w:lang w:eastAsia="en-US"/>
              </w:rPr>
              <w:t>ела, целевой статьи, подгруппы видов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E84EC9" w:rsidRDefault="00E84EC9" w:rsidP="004E2B7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E84EC9" w:rsidRDefault="00E84EC9" w:rsidP="004E2B7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C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умма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,                  тыс. рублей</w:t>
            </w:r>
          </w:p>
          <w:p w:rsidR="00E84EC9" w:rsidRDefault="00E84EC9" w:rsidP="004E2B7F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E84EC9" w:rsidTr="00E84EC9">
        <w:trPr>
          <w:gridAfter w:val="1"/>
          <w:wAfter w:w="377" w:type="dxa"/>
          <w:trHeight w:val="1386"/>
        </w:trPr>
        <w:tc>
          <w:tcPr>
            <w:tcW w:w="6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EC9" w:rsidRDefault="00E84EC9" w:rsidP="004E2B7F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EC9" w:rsidRDefault="00E84EC9" w:rsidP="004E2B7F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EC9" w:rsidRDefault="00E84EC9" w:rsidP="004E2B7F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в том числе за счет 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безвозмездных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поступ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>.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2023-2026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30 886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30 886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2023-2026г.»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5 453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5 453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«Организация работы с детьми и молодежью в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районе на 2023-2026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379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val="en-US" w:eastAsia="en-US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03 00 0 00000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379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21 554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tabs>
                <w:tab w:val="center" w:pos="390"/>
              </w:tabs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tabs>
                <w:tab w:val="center" w:pos="39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20 853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</w:t>
            </w:r>
          </w:p>
        </w:tc>
      </w:tr>
      <w:tr w:rsidR="00E84EC9" w:rsidTr="00E84EC9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2023-2026 годы»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Pr="00A0627E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57 </w:t>
            </w:r>
            <w:r>
              <w:rPr>
                <w:sz w:val="22"/>
                <w:szCs w:val="22"/>
                <w:lang w:eastAsia="en-US"/>
              </w:rPr>
              <w:t>805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10 </w:t>
            </w:r>
            <w:r>
              <w:rPr>
                <w:sz w:val="22"/>
                <w:szCs w:val="22"/>
                <w:lang w:eastAsia="en-US"/>
              </w:rPr>
              <w:t>156</w:t>
            </w:r>
          </w:p>
        </w:tc>
        <w:tc>
          <w:tcPr>
            <w:tcW w:w="377" w:type="dxa"/>
          </w:tcPr>
          <w:p w:rsidR="00E84EC9" w:rsidRDefault="00E84EC9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Pr="00A0627E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57 </w:t>
            </w:r>
            <w:r>
              <w:rPr>
                <w:sz w:val="22"/>
                <w:szCs w:val="22"/>
                <w:lang w:eastAsia="en-US"/>
              </w:rPr>
              <w:t>805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10 </w:t>
            </w:r>
            <w:r>
              <w:rPr>
                <w:sz w:val="22"/>
                <w:szCs w:val="22"/>
                <w:lang w:eastAsia="en-US"/>
              </w:rPr>
              <w:t>156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«Комплексное развитие сельских территорий муниципального района Хворостянский Самарской области на 2020-2026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2 491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331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2 491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2 </w:t>
            </w:r>
            <w:r>
              <w:rPr>
                <w:sz w:val="22"/>
                <w:szCs w:val="22"/>
                <w:lang w:eastAsia="en-US"/>
              </w:rPr>
              <w:t>331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"Обеспечение исполнения </w:t>
            </w:r>
            <w:r>
              <w:rPr>
                <w:sz w:val="22"/>
                <w:szCs w:val="22"/>
                <w:lang w:eastAsia="en-US"/>
              </w:rPr>
              <w:lastRenderedPageBreak/>
              <w:t>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7 21</w:t>
            </w: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7 06</w:t>
            </w:r>
            <w:r>
              <w:rPr>
                <w:sz w:val="22"/>
                <w:szCs w:val="22"/>
                <w:lang w:eastAsia="en-US"/>
              </w:rPr>
              <w:t>6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2 83</w:t>
            </w: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2 68</w:t>
            </w:r>
            <w:r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162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4 223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4 223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Самарской области» на 2023-2026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Pr="00A0627E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21 436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Pr="00A0627E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21 436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на 2023-2026г.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Pr="00A0627E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12 </w:t>
            </w:r>
            <w:r>
              <w:rPr>
                <w:sz w:val="22"/>
                <w:szCs w:val="22"/>
                <w:lang w:eastAsia="en-US"/>
              </w:rPr>
              <w:t>294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Pr="00A0627E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12 </w:t>
            </w:r>
            <w:r>
              <w:rPr>
                <w:sz w:val="22"/>
                <w:szCs w:val="22"/>
                <w:lang w:eastAsia="en-US"/>
              </w:rPr>
              <w:t>294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муниципального района Хворостянский Самарской области "Переселение граждан из аварийного жилищного фонда, признанного таковым до 1 января 2017 года" до 2026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5 533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5 533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 на 2013-2030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5 192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4 348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</w:t>
            </w:r>
            <w:r>
              <w:rPr>
                <w:sz w:val="22"/>
                <w:szCs w:val="22"/>
                <w:lang w:eastAsia="en-US"/>
              </w:rPr>
              <w:t xml:space="preserve"> 679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5 262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548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18 538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18 538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</w:t>
            </w:r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Pr="00A0627E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20 891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Pr="00E83073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1 153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Pr="00A0627E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Pr="00E83073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7 214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Pr="00E83073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716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2 607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437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Самарской области на период 2023-2026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туризма в муниципальном районе Хворостянский Самарской области на 2022-2026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"Молодой семье - доступное жилье" до 2026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1 055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465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1 055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465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  на 2023-2026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                   на 2024-2026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«Улучшение демографической ситуации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на 2024-2026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2021-2026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«Поддержка и развитие печатных средств массовой информации муниципального района Хворостянский Самарской области на 2023-2026г.»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3 </w:t>
            </w:r>
            <w:r>
              <w:rPr>
                <w:sz w:val="22"/>
                <w:szCs w:val="22"/>
                <w:lang w:eastAsia="en-US"/>
              </w:rPr>
              <w:t>146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3 </w:t>
            </w:r>
            <w:r>
              <w:rPr>
                <w:sz w:val="22"/>
                <w:szCs w:val="22"/>
                <w:lang w:eastAsia="en-US"/>
              </w:rPr>
              <w:t>146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сети образовательных учреждений в муниципальном районе Хворостянский Самарской области на  2023-2026 годы»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28 743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22 817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7 122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4 199</w:t>
            </w:r>
          </w:p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11 621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8 618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«Создание благоприятных условий в целях привлечения медицинских работников для работы в </w:t>
            </w:r>
            <w:r>
              <w:rPr>
                <w:sz w:val="22"/>
                <w:szCs w:val="22"/>
                <w:lang w:eastAsia="en-US"/>
              </w:rPr>
              <w:lastRenderedPageBreak/>
              <w:t>государственных бюджетных учреждениях здравоохранения, расположенных на территории муниципального района Хворостянский Самарской области на 2024-2026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«Укрепление общественного здоровья» в муниципальном районе Хворостянский Самарской области на 2024-2026 годы и период до 2030 года»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Привлечение педагогических работников наиболее востребованных специальностей в общеобразовательные организации муниципального района, путем предоставления стипендиального стимулирования выпускникам педагогических классов, получающих образование по педагогическим специальностям в вузах и профессиональных образовательных организациях Самарской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E84EC9" w:rsidRPr="00A0627E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Pr="00A0627E" w:rsidRDefault="00E84EC9" w:rsidP="004E2B7F">
            <w:pPr>
              <w:rPr>
                <w:sz w:val="22"/>
                <w:szCs w:val="22"/>
                <w:lang w:eastAsia="en-US"/>
              </w:rPr>
            </w:pPr>
            <w:r w:rsidRPr="00A0627E">
              <w:rPr>
                <w:sz w:val="22"/>
                <w:szCs w:val="22"/>
                <w:lang w:eastAsia="en-US"/>
              </w:rPr>
              <w:t>Муниципальная программа "Оказание дополнительных мер социальной поддержки и социальной помощи для отдельных категорий граждан (членов семей участников СВО) на территории муниципального района Хворостянский</w:t>
            </w:r>
            <w:r>
              <w:rPr>
                <w:sz w:val="22"/>
                <w:szCs w:val="22"/>
                <w:lang w:eastAsia="en-US"/>
              </w:rPr>
              <w:t xml:space="preserve"> Самарской области на 2024-2026</w:t>
            </w:r>
            <w:r w:rsidRPr="00A0627E">
              <w:rPr>
                <w:sz w:val="22"/>
                <w:szCs w:val="22"/>
                <w:lang w:eastAsia="en-US"/>
              </w:rPr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Pr="00A0627E" w:rsidRDefault="00E84EC9" w:rsidP="004E2B7F">
            <w:pPr>
              <w:rPr>
                <w:sz w:val="22"/>
                <w:szCs w:val="22"/>
                <w:lang w:eastAsia="en-US"/>
              </w:rPr>
            </w:pPr>
            <w:r w:rsidRPr="00A0627E">
              <w:rPr>
                <w:sz w:val="22"/>
                <w:szCs w:val="22"/>
                <w:lang w:eastAsia="en-US"/>
              </w:rPr>
              <w:t>28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A0627E"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A0627E">
              <w:rPr>
                <w:sz w:val="22"/>
                <w:szCs w:val="22"/>
                <w:lang w:eastAsia="en-US"/>
              </w:rPr>
              <w:t>00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A0627E"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Pr="00A0627E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Pr="00A0627E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 w:rsidRPr="00A0627E"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Pr="00A0627E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RPr="00A0627E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Pr="00A0627E" w:rsidRDefault="00E84EC9" w:rsidP="004E2B7F">
            <w:pPr>
              <w:rPr>
                <w:sz w:val="22"/>
                <w:szCs w:val="22"/>
                <w:lang w:eastAsia="en-US"/>
              </w:rPr>
            </w:pPr>
            <w:r w:rsidRPr="00A0627E">
              <w:rPr>
                <w:sz w:val="22"/>
                <w:szCs w:val="22"/>
                <w:lang w:eastAsia="en-US"/>
              </w:rPr>
              <w:t>28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A0627E"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A0627E">
              <w:rPr>
                <w:sz w:val="22"/>
                <w:szCs w:val="22"/>
                <w:lang w:eastAsia="en-US"/>
              </w:rPr>
              <w:t>00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A0627E"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Pr="00A0627E" w:rsidRDefault="00E84EC9" w:rsidP="004E2B7F">
            <w:pPr>
              <w:rPr>
                <w:sz w:val="22"/>
                <w:szCs w:val="22"/>
                <w:lang w:eastAsia="en-US"/>
              </w:rPr>
            </w:pPr>
            <w:r w:rsidRPr="00A0627E"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Pr="00A0627E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 w:rsidRPr="00A0627E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Pr="00A0627E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RPr="00A0627E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Pr="00A0627E" w:rsidRDefault="00E84EC9" w:rsidP="004E2B7F">
            <w:pPr>
              <w:rPr>
                <w:sz w:val="22"/>
                <w:szCs w:val="22"/>
                <w:lang w:eastAsia="en-US"/>
              </w:rPr>
            </w:pPr>
            <w:r w:rsidRPr="00A0627E">
              <w:rPr>
                <w:sz w:val="22"/>
                <w:szCs w:val="22"/>
                <w:lang w:eastAsia="en-US"/>
              </w:rPr>
              <w:t>28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A0627E"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A0627E">
              <w:rPr>
                <w:sz w:val="22"/>
                <w:szCs w:val="22"/>
                <w:lang w:eastAsia="en-US"/>
              </w:rPr>
              <w:t>00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A0627E"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Pr="00A0627E" w:rsidRDefault="00E84EC9" w:rsidP="004E2B7F">
            <w:pPr>
              <w:rPr>
                <w:sz w:val="22"/>
                <w:szCs w:val="22"/>
                <w:lang w:eastAsia="en-US"/>
              </w:rPr>
            </w:pPr>
            <w:r w:rsidRPr="00A0627E"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Pr="00A0627E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 w:rsidRPr="00A0627E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Pr="00A0627E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Непрограммные направления расходов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267 559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196 746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9 231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Pr="00297A5A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4 463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Pr="00297A5A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8 939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Pr="00297A5A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3 628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Pr="00297A5A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3 </w:t>
            </w:r>
            <w:r>
              <w:rPr>
                <w:sz w:val="22"/>
                <w:szCs w:val="22"/>
                <w:lang w:eastAsia="en-US"/>
              </w:rPr>
              <w:t>506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Pr="00297A5A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309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526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 </w:t>
            </w:r>
            <w:r>
              <w:rPr>
                <w:sz w:val="22"/>
                <w:szCs w:val="22"/>
                <w:lang w:eastAsia="en-US"/>
              </w:rPr>
              <w:t>762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40 532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38 602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4 112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2 312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36 290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36 290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национальной экономики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4 </w:t>
            </w:r>
            <w:r>
              <w:rPr>
                <w:sz w:val="22"/>
                <w:szCs w:val="22"/>
                <w:lang w:eastAsia="en-US"/>
              </w:rPr>
              <w:t>695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459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90 4 00 000000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459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Непрограммные расходы местного бюджета в области жилищно-коммунального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151 317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135 217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6 723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142 775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128 494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1 775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 xml:space="preserve">9 </w:t>
            </w:r>
            <w:r>
              <w:rPr>
                <w:sz w:val="22"/>
                <w:szCs w:val="22"/>
                <w:lang w:val="en-US" w:eastAsia="en-US"/>
              </w:rPr>
              <w:t>681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5 902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 xml:space="preserve">9 </w:t>
            </w:r>
            <w:r>
              <w:rPr>
                <w:sz w:val="22"/>
                <w:szCs w:val="22"/>
                <w:lang w:val="en-US" w:eastAsia="en-US"/>
              </w:rPr>
              <w:t>681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5 902</w:t>
            </w:r>
          </w:p>
        </w:tc>
      </w:tr>
      <w:tr w:rsidR="00E84EC9" w:rsidTr="00E84EC9">
        <w:trPr>
          <w:gridAfter w:val="1"/>
          <w:wAfter w:w="377" w:type="dxa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</w:tr>
      <w:tr w:rsidR="00E84EC9" w:rsidTr="00E84EC9">
        <w:trPr>
          <w:gridAfter w:val="1"/>
          <w:wAfter w:w="377" w:type="dxa"/>
          <w:trHeight w:val="559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C9" w:rsidRDefault="00E84EC9" w:rsidP="004E2B7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</w:tr>
      <w:tr w:rsidR="00E84EC9" w:rsidRPr="000937D4" w:rsidTr="00E84EC9">
        <w:trPr>
          <w:gridAfter w:val="1"/>
          <w:wAfter w:w="377" w:type="dxa"/>
          <w:trHeight w:val="559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Pr="000937D4" w:rsidRDefault="00E84EC9" w:rsidP="004E2B7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0937D4">
              <w:rPr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Pr="000937D4" w:rsidRDefault="00E84EC9" w:rsidP="004E2B7F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Pr="000937D4" w:rsidRDefault="00E84EC9" w:rsidP="004E2B7F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Pr="000937D4" w:rsidRDefault="00E84EC9" w:rsidP="004E2B7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0937D4">
              <w:rPr>
                <w:b/>
                <w:sz w:val="22"/>
                <w:szCs w:val="22"/>
                <w:lang w:eastAsia="en-US"/>
              </w:rPr>
              <w:t>513 783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C9" w:rsidRPr="000937D4" w:rsidRDefault="00E84EC9" w:rsidP="004E2B7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0937D4">
              <w:rPr>
                <w:b/>
                <w:sz w:val="22"/>
                <w:szCs w:val="22"/>
                <w:lang w:eastAsia="en-US"/>
              </w:rPr>
              <w:t>271 894</w:t>
            </w:r>
          </w:p>
        </w:tc>
      </w:tr>
    </w:tbl>
    <w:p w:rsidR="004F1966" w:rsidRDefault="004F1966"/>
    <w:sectPr w:rsidR="004F1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EC9"/>
    <w:rsid w:val="004F1966"/>
    <w:rsid w:val="00E84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1977</Words>
  <Characters>11274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2025-04-25T11:28:00Z</dcterms:created>
  <dcterms:modified xsi:type="dcterms:W3CDTF">2025-04-25T11:28:00Z</dcterms:modified>
</cp:coreProperties>
</file>